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2"/>
        <w:gridCol w:w="1488"/>
        <w:gridCol w:w="4225"/>
      </w:tblGrid>
      <w:tr w:rsidR="000164EA" w:rsidRPr="00115750" w:rsidTr="00C576C5">
        <w:trPr>
          <w:trHeight w:val="1977"/>
        </w:trPr>
        <w:tc>
          <w:tcPr>
            <w:tcW w:w="426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АУЫЛ  БИЛ</w:t>
            </w:r>
            <w:proofErr w:type="gramEnd"/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ƏМƏ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 СОВЕТЫ</w:t>
            </w: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</w:t>
            </w:r>
            <w:proofErr w:type="gramStart"/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ТУГАЙ  АУЫЛ</w:t>
            </w:r>
            <w:proofErr w:type="gramEnd"/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СОВЕТЫ </w:t>
            </w: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 РАЙОНЫНЫҢ</w:t>
            </w: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БЛАГОВЕЩЕН РАЙОНЫ </w:t>
            </w: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БАШКОРТОСТАН РЕСПУБЛИКА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h</w:t>
            </w: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Ы</w:t>
            </w: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0164EA" w:rsidRPr="00115750" w:rsidRDefault="000164EA" w:rsidP="00C5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7" o:title=""/>
                </v:shape>
                <o:OLEObject Type="Embed" ProgID="Word.Picture.8" ShapeID="_x0000_i1025" DrawAspect="Content" ObjectID="_1735712374" r:id="rId8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164EA" w:rsidRDefault="000164EA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0164EA" w:rsidRDefault="000164EA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СОВЕТ СЕЛЬСКОГО ПОСЕЛЕНИЯ</w:t>
            </w:r>
          </w:p>
          <w:p w:rsidR="000164EA" w:rsidRPr="00115750" w:rsidRDefault="000164EA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ТУГАЙСКИЙ СЕЛЬСОВЕТ</w:t>
            </w:r>
          </w:p>
          <w:p w:rsidR="000164EA" w:rsidRPr="00115750" w:rsidRDefault="000164EA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МУНИЦИПАЛЬНОГО РАЙОНА</w:t>
            </w:r>
          </w:p>
          <w:p w:rsidR="000164EA" w:rsidRPr="00115750" w:rsidRDefault="000164EA" w:rsidP="00C576C5">
            <w:pPr>
              <w:suppressAutoHyphens/>
              <w:spacing w:after="6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115750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БЛАГОВЕЩЕНСКИЙ РАЙОН</w:t>
            </w:r>
          </w:p>
          <w:p w:rsidR="000164EA" w:rsidRPr="00115750" w:rsidRDefault="000164EA" w:rsidP="00C576C5">
            <w:pPr>
              <w:keepNext/>
              <w:suppressAutoHyphens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proofErr w:type="gramStart"/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РЕСПУБЛИК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115750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 БАШКОРТОСТАН</w:t>
            </w:r>
            <w:proofErr w:type="gramEnd"/>
          </w:p>
        </w:tc>
      </w:tr>
    </w:tbl>
    <w:p w:rsidR="000164EA" w:rsidRPr="00115750" w:rsidRDefault="000164EA" w:rsidP="000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750">
        <w:rPr>
          <w:rFonts w:ascii="Times New Roman" w:hAnsi="Times New Roman"/>
          <w:b/>
          <w:sz w:val="28"/>
          <w:szCs w:val="28"/>
        </w:rPr>
        <w:t xml:space="preserve">                    КАРАР                                                                     РЕШЕНИЕ</w:t>
      </w:r>
    </w:p>
    <w:p w:rsidR="000164EA" w:rsidRPr="00115750" w:rsidRDefault="000164EA" w:rsidP="0001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брь</w:t>
      </w:r>
      <w:r w:rsidRPr="00115750">
        <w:rPr>
          <w:rFonts w:ascii="Times New Roman" w:hAnsi="Times New Roman"/>
          <w:sz w:val="28"/>
          <w:szCs w:val="28"/>
        </w:rPr>
        <w:t xml:space="preserve"> 2022 й.                  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11575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57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115750">
        <w:rPr>
          <w:rFonts w:ascii="Times New Roman" w:hAnsi="Times New Roman"/>
          <w:sz w:val="28"/>
          <w:szCs w:val="28"/>
        </w:rPr>
        <w:t xml:space="preserve"> 2022 г.</w:t>
      </w:r>
    </w:p>
    <w:p w:rsidR="00930330" w:rsidRDefault="00C232C2" w:rsidP="000164EA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30330"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="00930330"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3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30"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4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30"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sz w:val="28"/>
          <w:szCs w:val="28"/>
        </w:rPr>
        <w:t>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330"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proofErr w:type="gramEnd"/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932CBB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168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>4 </w:t>
      </w:r>
      <w:r w:rsidR="00932CB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>1 168,00</w:t>
      </w:r>
      <w:r w:rsidR="004A6351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Республики Башкортостан на плановый период 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264 600,00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4A6351">
        <w:rPr>
          <w:rFonts w:ascii="Times New Roman" w:hAnsi="Times New Roman" w:cs="Times New Roman"/>
          <w:b w:val="0"/>
          <w:bCs w:val="0"/>
          <w:sz w:val="28"/>
          <w:szCs w:val="28"/>
        </w:rPr>
        <w:t>3 270 100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056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056F97">
        <w:rPr>
          <w:rFonts w:ascii="Times New Roman" w:hAnsi="Times New Roman" w:cs="Times New Roman"/>
          <w:b w:val="0"/>
          <w:bCs w:val="0"/>
          <w:sz w:val="28"/>
          <w:szCs w:val="28"/>
        </w:rPr>
        <w:t>3 264 600,00</w:t>
      </w:r>
      <w:r w:rsidR="00056F97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рублей,в</w:t>
      </w:r>
      <w:proofErr w:type="spellEnd"/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 000,00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 и на 202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6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3 270 100,00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8F5E3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0438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211B1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юридических и физических лиц для казенного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8928B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2024 и 2025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непрограммным направлениям деятельности), группам видов расходов классификации расходов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0087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57D4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2024 и 2025 годов согласно приложению </w:t>
      </w:r>
      <w:r w:rsidR="00AF6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5C25D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proofErr w:type="gramStart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proofErr w:type="gramEnd"/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E01FA5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19599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F6121F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0B5FB0">
        <w:rPr>
          <w:rFonts w:ascii="Times New Roman" w:hAnsi="Times New Roman" w:cs="Times New Roman"/>
          <w:b w:val="0"/>
          <w:bCs w:val="0"/>
          <w:sz w:val="28"/>
          <w:szCs w:val="28"/>
        </w:rPr>
        <w:t>Тугайский</w:t>
      </w:r>
      <w:proofErr w:type="spellEnd"/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 w:rsidR="006C2B3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 между целевыми статьями, видами расходов классификации расходов бюджетов, финансовое 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</w:t>
      </w:r>
      <w:proofErr w:type="gramStart"/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«Культура»</w:t>
      </w:r>
      <w:proofErr w:type="gramEnd"/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0B5FB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0164EA" w:rsidRDefault="006B7A05" w:rsidP="000164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Тугайский</w:t>
      </w:r>
      <w:proofErr w:type="spell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745614" w:rsidRDefault="00711258" w:rsidP="000164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754C">
        <w:rPr>
          <w:rFonts w:ascii="Times New Roman" w:hAnsi="Times New Roman" w:cs="Times New Roman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sz w:val="28"/>
          <w:szCs w:val="28"/>
        </w:rPr>
        <w:t xml:space="preserve"> вступает в силу с 1 января </w:t>
      </w:r>
      <w:r w:rsidR="00380B96">
        <w:rPr>
          <w:rFonts w:ascii="Times New Roman" w:hAnsi="Times New Roman" w:cs="Times New Roman"/>
          <w:sz w:val="28"/>
          <w:szCs w:val="28"/>
        </w:rPr>
        <w:t>202</w:t>
      </w:r>
      <w:r w:rsidR="006C2B31">
        <w:rPr>
          <w:rFonts w:ascii="Times New Roman" w:hAnsi="Times New Roman" w:cs="Times New Roman"/>
          <w:sz w:val="28"/>
          <w:szCs w:val="28"/>
        </w:rPr>
        <w:t>3</w:t>
      </w:r>
      <w:r w:rsidR="00394112" w:rsidRPr="003941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045" w:rsidRDefault="004A0045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64EA" w:rsidRDefault="000164EA" w:rsidP="0039411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1258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0" w:name="Par12"/>
      <w:bookmarkEnd w:id="0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</w:t>
      </w:r>
      <w:r w:rsidR="000B5FB0">
        <w:rPr>
          <w:b w:val="0"/>
          <w:bCs w:val="0"/>
          <w:i w:val="0"/>
          <w:iCs w:val="0"/>
        </w:rPr>
        <w:t>Мартемьянов А.Н.</w:t>
      </w: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p w:rsidR="00711258" w:rsidRDefault="00711258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</w:p>
    <w:sectPr w:rsidR="00711258" w:rsidSect="004A0045">
      <w:headerReference w:type="default" r:id="rId9"/>
      <w:headerReference w:type="first" r:id="rId10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105" w:rsidRDefault="008C2105" w:rsidP="00A73E2F">
      <w:pPr>
        <w:spacing w:after="0" w:line="240" w:lineRule="auto"/>
      </w:pPr>
      <w:r>
        <w:separator/>
      </w:r>
    </w:p>
  </w:endnote>
  <w:endnote w:type="continuationSeparator" w:id="0">
    <w:p w:rsidR="008C2105" w:rsidRDefault="008C2105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105" w:rsidRDefault="008C2105" w:rsidP="00A73E2F">
      <w:pPr>
        <w:spacing w:after="0" w:line="240" w:lineRule="auto"/>
      </w:pPr>
      <w:r>
        <w:separator/>
      </w:r>
    </w:p>
  </w:footnote>
  <w:footnote w:type="continuationSeparator" w:id="0">
    <w:p w:rsidR="008C2105" w:rsidRDefault="008C2105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AB4" w:rsidRPr="00156A4F" w:rsidRDefault="00EF5488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A04382">
      <w:rPr>
        <w:rFonts w:ascii="Times New Roman" w:hAnsi="Times New Roman" w:cs="Times New Roman"/>
        <w:noProof/>
        <w:sz w:val="28"/>
        <w:szCs w:val="28"/>
      </w:rPr>
      <w:t>6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4EA"/>
    <w:rsid w:val="000166F1"/>
    <w:rsid w:val="000167C6"/>
    <w:rsid w:val="00016A5B"/>
    <w:rsid w:val="0001722C"/>
    <w:rsid w:val="0002270A"/>
    <w:rsid w:val="000254D1"/>
    <w:rsid w:val="0002676D"/>
    <w:rsid w:val="00026776"/>
    <w:rsid w:val="00030618"/>
    <w:rsid w:val="00034E13"/>
    <w:rsid w:val="00036255"/>
    <w:rsid w:val="000378E8"/>
    <w:rsid w:val="00037F27"/>
    <w:rsid w:val="0004244F"/>
    <w:rsid w:val="0004562D"/>
    <w:rsid w:val="000467CD"/>
    <w:rsid w:val="000474AE"/>
    <w:rsid w:val="00050542"/>
    <w:rsid w:val="0005139C"/>
    <w:rsid w:val="0005273E"/>
    <w:rsid w:val="00052A87"/>
    <w:rsid w:val="0005358E"/>
    <w:rsid w:val="0005409A"/>
    <w:rsid w:val="000543CE"/>
    <w:rsid w:val="00056F97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4B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16F"/>
    <w:rsid w:val="00125506"/>
    <w:rsid w:val="00126A93"/>
    <w:rsid w:val="00126E6E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76"/>
    <w:rsid w:val="00257646"/>
    <w:rsid w:val="002603AD"/>
    <w:rsid w:val="00260541"/>
    <w:rsid w:val="00261420"/>
    <w:rsid w:val="0026333F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3E2E"/>
    <w:rsid w:val="002E4D2B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635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4DA5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BBE"/>
    <w:rsid w:val="00687E2B"/>
    <w:rsid w:val="006901B5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B0977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07CC0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D5B43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2C37"/>
    <w:rsid w:val="00823EC8"/>
    <w:rsid w:val="00826350"/>
    <w:rsid w:val="00826409"/>
    <w:rsid w:val="008324E8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105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5058"/>
    <w:rsid w:val="00907062"/>
    <w:rsid w:val="009113E3"/>
    <w:rsid w:val="00914BD4"/>
    <w:rsid w:val="00915504"/>
    <w:rsid w:val="00915652"/>
    <w:rsid w:val="00915E94"/>
    <w:rsid w:val="00920B73"/>
    <w:rsid w:val="009215E1"/>
    <w:rsid w:val="00922B43"/>
    <w:rsid w:val="0092515D"/>
    <w:rsid w:val="00925DF3"/>
    <w:rsid w:val="00926556"/>
    <w:rsid w:val="00930330"/>
    <w:rsid w:val="009328F0"/>
    <w:rsid w:val="00932CBB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2E28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4382"/>
    <w:rsid w:val="00A069A0"/>
    <w:rsid w:val="00A06DC1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AF6311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5488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4957"/>
    <w:rsid w:val="00F25711"/>
    <w:rsid w:val="00F265C8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1390"/>
    <w:rsid w:val="00F720D7"/>
    <w:rsid w:val="00F726DB"/>
    <w:rsid w:val="00F7593B"/>
    <w:rsid w:val="00F817A9"/>
    <w:rsid w:val="00F82C55"/>
    <w:rsid w:val="00F82D70"/>
    <w:rsid w:val="00F83BBC"/>
    <w:rsid w:val="00F87AA6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71717"/>
  <w15:docId w15:val="{C0A391B6-11C9-45D2-B43D-DE1C67F4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6CCD-EE15-4831-8A4A-77199DF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Диана Абибуллаева</cp:lastModifiedBy>
  <cp:revision>9</cp:revision>
  <cp:lastPrinted>2021-11-17T04:15:00Z</cp:lastPrinted>
  <dcterms:created xsi:type="dcterms:W3CDTF">2022-11-13T15:50:00Z</dcterms:created>
  <dcterms:modified xsi:type="dcterms:W3CDTF">2023-01-20T04:33:00Z</dcterms:modified>
</cp:coreProperties>
</file>