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F6A31A" w14:textId="03CFF243" w:rsidR="00C5559E" w:rsidRDefault="00A40B70" w:rsidP="00C5559E">
      <w:r>
        <w:t xml:space="preserve">               </w:t>
      </w:r>
    </w:p>
    <w:tbl>
      <w:tblPr>
        <w:tblpPr w:leftFromText="180" w:rightFromText="180" w:vertAnchor="page" w:horzAnchor="margin" w:tblpY="526"/>
        <w:tblW w:w="101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7"/>
        <w:gridCol w:w="1423"/>
        <w:gridCol w:w="4326"/>
      </w:tblGrid>
      <w:tr w:rsidR="00C5559E" w14:paraId="779DC185" w14:textId="77777777" w:rsidTr="001B3EB8">
        <w:trPr>
          <w:trHeight w:val="1082"/>
        </w:trPr>
        <w:tc>
          <w:tcPr>
            <w:tcW w:w="4367" w:type="dxa"/>
            <w:tcBorders>
              <w:bottom w:val="double" w:sz="1" w:space="0" w:color="000000"/>
            </w:tcBorders>
            <w:shd w:val="clear" w:color="auto" w:fill="auto"/>
          </w:tcPr>
          <w:p w14:paraId="2DB7F6D7" w14:textId="77777777" w:rsidR="00C5559E" w:rsidRPr="0084533F" w:rsidRDefault="00C5559E" w:rsidP="001B3EB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proofErr w:type="gramStart"/>
            <w:r>
              <w:rPr>
                <w:b/>
                <w:sz w:val="22"/>
                <w:szCs w:val="22"/>
              </w:rPr>
              <w:t>АУЫЛ  БИЛ</w:t>
            </w:r>
            <w:r>
              <w:rPr>
                <w:rFonts w:cs="Arial"/>
                <w:b/>
                <w:sz w:val="22"/>
                <w:szCs w:val="22"/>
              </w:rPr>
              <w:t>Ә</w:t>
            </w:r>
            <w:r>
              <w:rPr>
                <w:b/>
                <w:sz w:val="22"/>
                <w:szCs w:val="22"/>
              </w:rPr>
              <w:t>М</w:t>
            </w:r>
            <w:r>
              <w:rPr>
                <w:rFonts w:cs="Arial"/>
                <w:b/>
                <w:sz w:val="22"/>
                <w:szCs w:val="22"/>
              </w:rPr>
              <w:t>Ә</w:t>
            </w:r>
            <w:proofErr w:type="gramEnd"/>
            <w:r>
              <w:rPr>
                <w:b/>
                <w:sz w:val="22"/>
                <w:szCs w:val="22"/>
                <w:lang w:val="en-US"/>
              </w:rPr>
              <w:t>h</w:t>
            </w:r>
            <w:r>
              <w:rPr>
                <w:b/>
                <w:sz w:val="22"/>
                <w:szCs w:val="22"/>
              </w:rPr>
              <w:t>Е ХАКИМИ</w:t>
            </w:r>
            <w:r>
              <w:rPr>
                <w:rFonts w:cs="Arial"/>
                <w:b/>
                <w:sz w:val="22"/>
                <w:szCs w:val="22"/>
              </w:rPr>
              <w:t>Ә</w:t>
            </w:r>
            <w:r>
              <w:rPr>
                <w:b/>
                <w:sz w:val="22"/>
                <w:szCs w:val="22"/>
              </w:rPr>
              <w:t>ТЕ</w:t>
            </w:r>
          </w:p>
          <w:p w14:paraId="058571E6" w14:textId="77777777" w:rsidR="00C5559E" w:rsidRDefault="00C5559E" w:rsidP="001B3E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ТУ</w:t>
            </w:r>
            <w:r>
              <w:rPr>
                <w:b/>
                <w:sz w:val="22"/>
                <w:szCs w:val="22"/>
                <w:lang w:val="en-US"/>
              </w:rPr>
              <w:t>F</w:t>
            </w:r>
            <w:r>
              <w:rPr>
                <w:b/>
                <w:sz w:val="22"/>
                <w:szCs w:val="22"/>
              </w:rPr>
              <w:t>АЙ АУЫЛ СОВЕТЫ</w:t>
            </w:r>
          </w:p>
          <w:p w14:paraId="6B6F2539" w14:textId="77777777" w:rsidR="00C5559E" w:rsidRDefault="00C5559E" w:rsidP="001B3E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 РАЙОНЫНЫ   </w:t>
            </w:r>
          </w:p>
          <w:p w14:paraId="21F3DD0B" w14:textId="77777777" w:rsidR="00C5559E" w:rsidRDefault="00C5559E" w:rsidP="001B3E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БЛАГОВЕЩЕН РАЙОНЫ </w:t>
            </w:r>
          </w:p>
          <w:p w14:paraId="2373A0AD" w14:textId="77777777" w:rsidR="00C5559E" w:rsidRDefault="00C5559E" w:rsidP="001B3E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БАШКОРТОСТАН РЕСПУБЛИКА</w:t>
            </w:r>
            <w:r>
              <w:rPr>
                <w:b/>
                <w:sz w:val="22"/>
                <w:szCs w:val="22"/>
                <w:lang w:val="en-US"/>
              </w:rPr>
              <w:t>h</w:t>
            </w:r>
            <w:r>
              <w:rPr>
                <w:b/>
                <w:sz w:val="22"/>
                <w:szCs w:val="22"/>
              </w:rPr>
              <w:t>Ы</w:t>
            </w:r>
          </w:p>
          <w:p w14:paraId="24F16B19" w14:textId="77777777" w:rsidR="00C5559E" w:rsidRPr="0084533F" w:rsidRDefault="00C5559E" w:rsidP="001B3EB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14:paraId="5CA671A0" w14:textId="77777777" w:rsidR="00C5559E" w:rsidRDefault="00C5559E" w:rsidP="001B3EB8">
            <w:pPr>
              <w:snapToGrid w:val="0"/>
              <w:jc w:val="center"/>
              <w:rPr>
                <w:rFonts w:ascii="Bashkort" w:hAnsi="Bashkort"/>
                <w:b/>
                <w:szCs w:val="20"/>
              </w:rPr>
            </w:pPr>
            <w:r>
              <w:object w:dxaOrig="1501" w:dyaOrig="1581" w14:anchorId="7ABFDE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ed="t">
                  <v:fill color2="black"/>
                  <v:imagedata r:id="rId8" o:title=""/>
                </v:shape>
                <o:OLEObject Type="Embed" ProgID="Word.Picture.8" ShapeID="_x0000_i1025" DrawAspect="Content" ObjectID="_1730103011" r:id="rId9"/>
              </w:object>
            </w:r>
          </w:p>
        </w:tc>
        <w:tc>
          <w:tcPr>
            <w:tcW w:w="4326" w:type="dxa"/>
            <w:tcBorders>
              <w:bottom w:val="double" w:sz="1" w:space="0" w:color="000000"/>
            </w:tcBorders>
            <w:shd w:val="clear" w:color="auto" w:fill="auto"/>
          </w:tcPr>
          <w:p w14:paraId="7861F544" w14:textId="77777777" w:rsidR="00C5559E" w:rsidRDefault="00C5559E" w:rsidP="001B3E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14:paraId="610B325A" w14:textId="77777777" w:rsidR="00C5559E" w:rsidRDefault="00C5559E" w:rsidP="001B3E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СЕЛЬСКОГО ПОСЕЛЕНИЯ ТУГАЙСКИЙ СЕЛЬСОВЕТ</w:t>
            </w:r>
          </w:p>
          <w:p w14:paraId="0597A242" w14:textId="77777777" w:rsidR="00C5559E" w:rsidRDefault="00C5559E" w:rsidP="001B3E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РАЙОНА БЛАГОВЕЩЕНСКИЙ РАЙОН </w:t>
            </w:r>
          </w:p>
          <w:p w14:paraId="25385F3F" w14:textId="77777777" w:rsidR="00C5559E" w:rsidRDefault="00C5559E" w:rsidP="001B3EB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РЕСПУБЛИКА  БАШКОРТОСТАН</w:t>
            </w:r>
            <w:proofErr w:type="gramEnd"/>
          </w:p>
          <w:p w14:paraId="7EAAC03C" w14:textId="77777777" w:rsidR="00C5559E" w:rsidRDefault="00C5559E" w:rsidP="001B3EB8">
            <w:pPr>
              <w:jc w:val="center"/>
              <w:rPr>
                <w:rFonts w:ascii="Bashkort" w:hAnsi="Bashkort"/>
                <w:sz w:val="16"/>
                <w:szCs w:val="20"/>
              </w:rPr>
            </w:pPr>
          </w:p>
        </w:tc>
      </w:tr>
    </w:tbl>
    <w:p w14:paraId="36E7EB8D" w14:textId="41E64A3A" w:rsidR="00C5559E" w:rsidRPr="00854CB8" w:rsidRDefault="00C5559E" w:rsidP="00C5559E">
      <w:pPr>
        <w:rPr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</w:t>
      </w:r>
      <w:r>
        <w:rPr>
          <w:b/>
          <w:sz w:val="28"/>
          <w:szCs w:val="28"/>
          <w:lang w:eastAsia="ar-SA"/>
        </w:rPr>
        <w:t xml:space="preserve">     </w:t>
      </w:r>
      <w:r>
        <w:rPr>
          <w:b/>
          <w:sz w:val="28"/>
          <w:szCs w:val="28"/>
          <w:lang w:eastAsia="ar-SA"/>
        </w:rPr>
        <w:t xml:space="preserve">   </w:t>
      </w:r>
      <w:r w:rsidRPr="00854CB8">
        <w:rPr>
          <w:b/>
          <w:sz w:val="28"/>
          <w:szCs w:val="28"/>
          <w:lang w:eastAsia="ar-SA"/>
        </w:rPr>
        <w:t xml:space="preserve">КАРАР                                </w:t>
      </w:r>
      <w:r>
        <w:rPr>
          <w:b/>
          <w:sz w:val="28"/>
          <w:szCs w:val="28"/>
          <w:lang w:eastAsia="ar-SA"/>
        </w:rPr>
        <w:t xml:space="preserve">                            </w:t>
      </w:r>
      <w:r w:rsidRPr="00854CB8">
        <w:rPr>
          <w:b/>
          <w:sz w:val="28"/>
          <w:szCs w:val="28"/>
          <w:lang w:eastAsia="ar-SA"/>
        </w:rPr>
        <w:t>ПОСТАНОВЛЕНИЕ</w:t>
      </w:r>
    </w:p>
    <w:p w14:paraId="7A445EDB" w14:textId="3E92B410" w:rsidR="00C5559E" w:rsidRPr="00854CB8" w:rsidRDefault="00C5559E" w:rsidP="00C5559E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</w:t>
      </w:r>
      <w:r>
        <w:rPr>
          <w:b/>
          <w:sz w:val="28"/>
          <w:szCs w:val="28"/>
          <w:lang w:eastAsia="ar-SA"/>
        </w:rPr>
        <w:t xml:space="preserve">     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10 но</w:t>
      </w:r>
      <w:r>
        <w:rPr>
          <w:b/>
          <w:sz w:val="28"/>
          <w:szCs w:val="28"/>
          <w:lang w:eastAsia="ar-SA"/>
        </w:rPr>
        <w:t>ябрь 2022</w:t>
      </w:r>
      <w:r w:rsidRPr="00854CB8">
        <w:rPr>
          <w:b/>
          <w:sz w:val="28"/>
          <w:szCs w:val="28"/>
          <w:lang w:eastAsia="ar-SA"/>
        </w:rPr>
        <w:t xml:space="preserve"> й.                       № </w:t>
      </w:r>
      <w:r>
        <w:rPr>
          <w:b/>
          <w:sz w:val="28"/>
          <w:szCs w:val="28"/>
          <w:lang w:eastAsia="ar-SA"/>
        </w:rPr>
        <w:t>35</w:t>
      </w:r>
      <w:r w:rsidRPr="00854CB8">
        <w:rPr>
          <w:b/>
          <w:sz w:val="28"/>
          <w:szCs w:val="28"/>
          <w:lang w:eastAsia="ar-SA"/>
        </w:rPr>
        <w:t xml:space="preserve">                </w:t>
      </w:r>
      <w:r>
        <w:rPr>
          <w:b/>
          <w:sz w:val="28"/>
          <w:szCs w:val="28"/>
          <w:lang w:eastAsia="ar-SA"/>
        </w:rPr>
        <w:t xml:space="preserve">     </w:t>
      </w:r>
      <w:r w:rsidRPr="00854CB8">
        <w:rPr>
          <w:b/>
          <w:sz w:val="28"/>
          <w:szCs w:val="28"/>
          <w:lang w:eastAsia="ar-SA"/>
        </w:rPr>
        <w:t xml:space="preserve">  </w:t>
      </w:r>
      <w:r>
        <w:rPr>
          <w:b/>
          <w:sz w:val="28"/>
          <w:szCs w:val="28"/>
          <w:lang w:eastAsia="ar-SA"/>
        </w:rPr>
        <w:t>10 но</w:t>
      </w:r>
      <w:r>
        <w:rPr>
          <w:b/>
          <w:sz w:val="28"/>
          <w:szCs w:val="28"/>
          <w:lang w:eastAsia="ar-SA"/>
        </w:rPr>
        <w:t xml:space="preserve">ября 2022 </w:t>
      </w:r>
      <w:r w:rsidRPr="00854CB8">
        <w:rPr>
          <w:b/>
          <w:sz w:val="28"/>
          <w:szCs w:val="28"/>
          <w:lang w:eastAsia="ar-SA"/>
        </w:rPr>
        <w:t>г.</w:t>
      </w:r>
    </w:p>
    <w:p w14:paraId="2BF7E136" w14:textId="77777777" w:rsidR="00C5559E" w:rsidRPr="00EC3BD7" w:rsidRDefault="00C5559E" w:rsidP="00C555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E048ED4" w14:textId="2F13F9B0" w:rsidR="004E37DA" w:rsidRPr="004E37DA" w:rsidRDefault="004E37DA" w:rsidP="004E37DA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E37DA">
        <w:rPr>
          <w:rFonts w:cs="Times New Roman"/>
          <w:b/>
          <w:sz w:val="28"/>
          <w:szCs w:val="28"/>
          <w:shd w:val="clear" w:color="auto" w:fill="FFFFFF"/>
        </w:rPr>
        <w:t xml:space="preserve">Об утверждении Порядка </w:t>
      </w:r>
      <w:r w:rsidRPr="004E37DA">
        <w:rPr>
          <w:rFonts w:eastAsia="Times New Roman" w:cs="Times New Roman"/>
          <w:b/>
          <w:sz w:val="28"/>
          <w:szCs w:val="28"/>
          <w:lang w:eastAsia="ru-RU"/>
        </w:rPr>
        <w:t xml:space="preserve">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proofErr w:type="spellStart"/>
      <w:r w:rsidR="00A40B70">
        <w:rPr>
          <w:rFonts w:eastAsia="Times New Roman" w:cs="Times New Roman"/>
          <w:b/>
          <w:sz w:val="28"/>
          <w:szCs w:val="28"/>
          <w:lang w:eastAsia="ru-RU"/>
        </w:rPr>
        <w:t>Тугайский</w:t>
      </w:r>
      <w:proofErr w:type="spellEnd"/>
      <w:r w:rsidRPr="004E37DA">
        <w:rPr>
          <w:rFonts w:eastAsia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r w:rsidR="00EB42E6">
        <w:rPr>
          <w:rFonts w:eastAsia="Times New Roman" w:cs="Times New Roman"/>
          <w:b/>
          <w:sz w:val="28"/>
          <w:szCs w:val="28"/>
          <w:lang w:eastAsia="ru-RU"/>
        </w:rPr>
        <w:t>Благовещенский</w:t>
      </w:r>
      <w:r w:rsidRPr="004E37DA">
        <w:rPr>
          <w:rFonts w:eastAsia="Times New Roman" w:cs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14:paraId="0FE85B5F" w14:textId="77777777" w:rsidR="004E37DA" w:rsidRPr="004E37DA" w:rsidRDefault="004E37DA" w:rsidP="004E37DA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600604D5" w14:textId="77777777"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>В соответствии со статьей 80 Бюджетного кодекса Российской Федерации</w:t>
      </w:r>
    </w:p>
    <w:p w14:paraId="61F4377E" w14:textId="77777777"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7101CDFD" w14:textId="77777777"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>ПОСТАНОВЛЯЮ:</w:t>
      </w:r>
    </w:p>
    <w:p w14:paraId="6D484E5B" w14:textId="40E07960" w:rsidR="004E37DA" w:rsidRPr="004E37DA" w:rsidRDefault="004E37DA" w:rsidP="004E37DA">
      <w:pPr>
        <w:pStyle w:val="af2"/>
        <w:numPr>
          <w:ilvl w:val="0"/>
          <w:numId w:val="46"/>
        </w:numPr>
        <w:spacing w:after="20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E37DA">
        <w:rPr>
          <w:sz w:val="28"/>
          <w:szCs w:val="28"/>
          <w:shd w:val="clear" w:color="auto" w:fill="FFFFFF"/>
        </w:rPr>
        <w:t xml:space="preserve">Утвердить Порядок предоставления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proofErr w:type="spellStart"/>
      <w:r w:rsidR="00A40B70">
        <w:rPr>
          <w:sz w:val="28"/>
          <w:szCs w:val="28"/>
          <w:shd w:val="clear" w:color="auto" w:fill="FFFFFF"/>
        </w:rPr>
        <w:t>Тугайский</w:t>
      </w:r>
      <w:proofErr w:type="spellEnd"/>
      <w:r w:rsidRPr="004E37DA">
        <w:rPr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EB42E6">
        <w:rPr>
          <w:sz w:val="28"/>
          <w:szCs w:val="28"/>
          <w:shd w:val="clear" w:color="auto" w:fill="FFFFFF"/>
        </w:rPr>
        <w:t>Благовещенский</w:t>
      </w:r>
      <w:r w:rsidRPr="004E37DA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14:paraId="09F2E52F" w14:textId="77777777" w:rsidR="004E37DA" w:rsidRPr="004E37DA" w:rsidRDefault="004E37DA" w:rsidP="004E37DA">
      <w:pPr>
        <w:pStyle w:val="af2"/>
        <w:numPr>
          <w:ilvl w:val="0"/>
          <w:numId w:val="46"/>
        </w:numPr>
        <w:tabs>
          <w:tab w:val="left" w:pos="142"/>
        </w:tabs>
        <w:spacing w:after="20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E37DA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14:paraId="464EF3BF" w14:textId="77777777" w:rsidR="004E37DA" w:rsidRPr="004E37DA" w:rsidRDefault="004E37DA" w:rsidP="004E37DA">
      <w:pPr>
        <w:ind w:left="360"/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 xml:space="preserve">   </w:t>
      </w:r>
    </w:p>
    <w:p w14:paraId="5DE9BEA7" w14:textId="013E96E4"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>Глава</w:t>
      </w:r>
      <w:r w:rsidRPr="004E37DA">
        <w:rPr>
          <w:rFonts w:cs="Times New Roman"/>
          <w:sz w:val="28"/>
          <w:szCs w:val="28"/>
          <w:shd w:val="clear" w:color="auto" w:fill="FFFFFF"/>
        </w:rPr>
        <w:tab/>
        <w:t xml:space="preserve"> сельского</w:t>
      </w:r>
      <w:r w:rsidR="00C5559E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4E37DA">
        <w:rPr>
          <w:rFonts w:cs="Times New Roman"/>
          <w:sz w:val="28"/>
          <w:szCs w:val="28"/>
          <w:shd w:val="clear" w:color="auto" w:fill="FFFFFF"/>
        </w:rPr>
        <w:t xml:space="preserve">поселения                         </w:t>
      </w:r>
      <w:r w:rsidR="00C5559E">
        <w:rPr>
          <w:rFonts w:cs="Times New Roman"/>
          <w:sz w:val="28"/>
          <w:szCs w:val="28"/>
          <w:shd w:val="clear" w:color="auto" w:fill="FFFFFF"/>
        </w:rPr>
        <w:t xml:space="preserve">                                      </w:t>
      </w:r>
      <w:proofErr w:type="spellStart"/>
      <w:r w:rsidR="00C5559E">
        <w:rPr>
          <w:rFonts w:cs="Times New Roman"/>
          <w:sz w:val="28"/>
          <w:szCs w:val="28"/>
          <w:shd w:val="clear" w:color="auto" w:fill="FFFFFF"/>
        </w:rPr>
        <w:t>А.Н.Мартемьянов</w:t>
      </w:r>
      <w:proofErr w:type="spellEnd"/>
      <w:r w:rsidRPr="004E37DA">
        <w:rPr>
          <w:rFonts w:cs="Times New Roman"/>
          <w:sz w:val="28"/>
          <w:szCs w:val="28"/>
          <w:shd w:val="clear" w:color="auto" w:fill="FFFFFF"/>
        </w:rPr>
        <w:t xml:space="preserve">             </w:t>
      </w:r>
      <w:r w:rsidR="00A40B70">
        <w:rPr>
          <w:rFonts w:cs="Times New Roman"/>
          <w:sz w:val="28"/>
          <w:szCs w:val="28"/>
          <w:shd w:val="clear" w:color="auto" w:fill="FFFFFF"/>
        </w:rPr>
        <w:t xml:space="preserve">             </w:t>
      </w:r>
      <w:r w:rsidRPr="004E37DA">
        <w:rPr>
          <w:rFonts w:cs="Times New Roman"/>
          <w:sz w:val="28"/>
          <w:szCs w:val="28"/>
          <w:shd w:val="clear" w:color="auto" w:fill="FFFFFF"/>
        </w:rPr>
        <w:t xml:space="preserve">        </w:t>
      </w:r>
      <w:r w:rsidR="00A40B70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4E37DA">
        <w:rPr>
          <w:rFonts w:cs="Times New Roman"/>
          <w:sz w:val="28"/>
          <w:szCs w:val="28"/>
          <w:shd w:val="clear" w:color="auto" w:fill="FFFFFF"/>
        </w:rPr>
        <w:t xml:space="preserve">              </w:t>
      </w:r>
    </w:p>
    <w:p w14:paraId="6B43E575" w14:textId="77777777"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26C69CB6" w14:textId="77777777"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14:paraId="2C76B87A" w14:textId="77777777"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14:paraId="618FE94C" w14:textId="77777777"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14:paraId="68F605AA" w14:textId="473D5889" w:rsidR="004E37DA" w:rsidRDefault="004E37DA" w:rsidP="004E37DA">
      <w:pPr>
        <w:jc w:val="both"/>
        <w:rPr>
          <w:rFonts w:cs="Times New Roman"/>
          <w:sz w:val="28"/>
          <w:szCs w:val="28"/>
        </w:rPr>
      </w:pPr>
    </w:p>
    <w:p w14:paraId="177A6646" w14:textId="4DB2517D" w:rsidR="00A40B70" w:rsidRDefault="00A40B70" w:rsidP="004E37DA">
      <w:pPr>
        <w:jc w:val="both"/>
        <w:rPr>
          <w:rFonts w:cs="Times New Roman"/>
          <w:sz w:val="28"/>
          <w:szCs w:val="28"/>
        </w:rPr>
      </w:pPr>
    </w:p>
    <w:p w14:paraId="4CECFBE1" w14:textId="3A87CDEA" w:rsidR="00A40B70" w:rsidRDefault="00A40B70" w:rsidP="004E37DA">
      <w:pPr>
        <w:jc w:val="both"/>
        <w:rPr>
          <w:rFonts w:cs="Times New Roman"/>
          <w:sz w:val="28"/>
          <w:szCs w:val="28"/>
        </w:rPr>
      </w:pPr>
    </w:p>
    <w:p w14:paraId="06F3686C" w14:textId="42F9A59D" w:rsidR="00A40B70" w:rsidRDefault="00A40B70" w:rsidP="004E37DA">
      <w:pPr>
        <w:jc w:val="both"/>
        <w:rPr>
          <w:rFonts w:cs="Times New Roman"/>
          <w:sz w:val="28"/>
          <w:szCs w:val="28"/>
        </w:rPr>
      </w:pPr>
    </w:p>
    <w:p w14:paraId="7E536294" w14:textId="5FF9D335" w:rsidR="00A40B70" w:rsidRDefault="00A40B70" w:rsidP="004E37DA">
      <w:pPr>
        <w:jc w:val="both"/>
        <w:rPr>
          <w:rFonts w:cs="Times New Roman"/>
          <w:sz w:val="28"/>
          <w:szCs w:val="28"/>
        </w:rPr>
      </w:pPr>
    </w:p>
    <w:p w14:paraId="0E287372" w14:textId="40E19210" w:rsidR="00A40B70" w:rsidRDefault="00A40B70" w:rsidP="004E37DA">
      <w:pPr>
        <w:jc w:val="both"/>
        <w:rPr>
          <w:rFonts w:cs="Times New Roman"/>
          <w:sz w:val="28"/>
          <w:szCs w:val="28"/>
        </w:rPr>
      </w:pPr>
    </w:p>
    <w:p w14:paraId="28AD4BC0" w14:textId="1B3FD9B9" w:rsidR="00A40B70" w:rsidRDefault="00A40B70" w:rsidP="004E37DA">
      <w:pPr>
        <w:jc w:val="both"/>
        <w:rPr>
          <w:rFonts w:cs="Times New Roman"/>
          <w:sz w:val="28"/>
          <w:szCs w:val="28"/>
        </w:rPr>
      </w:pPr>
    </w:p>
    <w:p w14:paraId="7B9040EE" w14:textId="6817E98A" w:rsidR="00A40B70" w:rsidRDefault="00A40B70" w:rsidP="004E37DA">
      <w:pPr>
        <w:jc w:val="both"/>
        <w:rPr>
          <w:rFonts w:cs="Times New Roman"/>
          <w:sz w:val="28"/>
          <w:szCs w:val="28"/>
        </w:rPr>
      </w:pPr>
    </w:p>
    <w:p w14:paraId="78672F5E" w14:textId="299119FE" w:rsidR="00A40B70" w:rsidRDefault="00A40B70" w:rsidP="004E37DA">
      <w:pPr>
        <w:jc w:val="both"/>
        <w:rPr>
          <w:rFonts w:cs="Times New Roman"/>
          <w:sz w:val="28"/>
          <w:szCs w:val="28"/>
        </w:rPr>
      </w:pPr>
    </w:p>
    <w:p w14:paraId="6F25A8C7" w14:textId="77777777"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14:paraId="12C8BF26" w14:textId="77777777" w:rsidR="004E37DA" w:rsidRPr="004E37DA" w:rsidRDefault="004E37DA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</w:t>
      </w:r>
    </w:p>
    <w:p w14:paraId="3A59DB2A" w14:textId="77777777" w:rsidR="004E37DA" w:rsidRPr="004E37DA" w:rsidRDefault="004E37DA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14:paraId="2439A33D" w14:textId="77777777" w:rsidR="004E37DA" w:rsidRPr="004E37DA" w:rsidRDefault="004E37DA" w:rsidP="004E37DA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14:paraId="7BAA501C" w14:textId="77777777" w:rsidR="00A40B70" w:rsidRDefault="00A40B70" w:rsidP="004E37DA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</w:t>
      </w:r>
    </w:p>
    <w:p w14:paraId="066B4B3E" w14:textId="77777777" w:rsidR="00C5559E" w:rsidRDefault="004E37DA" w:rsidP="004E37DA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lastRenderedPageBreak/>
        <w:t xml:space="preserve">  </w:t>
      </w:r>
    </w:p>
    <w:p w14:paraId="523831DA" w14:textId="592F4B5E" w:rsidR="004E37DA" w:rsidRPr="004E37DA" w:rsidRDefault="004E37DA" w:rsidP="004E37DA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Приложение № 1                         </w:t>
      </w:r>
    </w:p>
    <w:p w14:paraId="50DD581A" w14:textId="77777777" w:rsidR="004E37DA" w:rsidRPr="004E37DA" w:rsidRDefault="004E37DA" w:rsidP="004E37DA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к постановлению главы </w:t>
      </w:r>
    </w:p>
    <w:p w14:paraId="5689CA77" w14:textId="77777777" w:rsidR="004E37DA" w:rsidRPr="004E37DA" w:rsidRDefault="004E37DA" w:rsidP="004E37DA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сельского поселения  </w:t>
      </w:r>
    </w:p>
    <w:p w14:paraId="7F291C15" w14:textId="21B17419" w:rsidR="004E37DA" w:rsidRPr="004E37DA" w:rsidRDefault="004E37DA" w:rsidP="004E37DA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  <w:proofErr w:type="spellStart"/>
      <w:r w:rsidR="00A40B70">
        <w:rPr>
          <w:rFonts w:cs="Times New Roman"/>
          <w:sz w:val="20"/>
          <w:szCs w:val="20"/>
          <w:shd w:val="clear" w:color="auto" w:fill="FFFFFF"/>
        </w:rPr>
        <w:t>Тугайский</w:t>
      </w:r>
      <w:proofErr w:type="spellEnd"/>
      <w:r w:rsidRPr="004E37DA">
        <w:rPr>
          <w:rFonts w:cs="Times New Roman"/>
          <w:sz w:val="20"/>
          <w:szCs w:val="20"/>
          <w:shd w:val="clear" w:color="auto" w:fill="FFFFFF"/>
        </w:rPr>
        <w:t xml:space="preserve"> сельсовет</w:t>
      </w:r>
    </w:p>
    <w:p w14:paraId="67273E33" w14:textId="77777777" w:rsidR="004E37DA" w:rsidRPr="004E37DA" w:rsidRDefault="004E37DA" w:rsidP="004E37DA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муниципального района </w:t>
      </w:r>
    </w:p>
    <w:p w14:paraId="678A0C02" w14:textId="77777777" w:rsidR="004E37DA" w:rsidRPr="004E37DA" w:rsidRDefault="004E37DA" w:rsidP="004E37DA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="00EB42E6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4E37DA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14:paraId="35FB8EA1" w14:textId="77777777" w:rsidR="004E37DA" w:rsidRPr="004E37DA" w:rsidRDefault="004E37DA" w:rsidP="004E37DA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14:paraId="0E9B9188" w14:textId="34B1D2FA"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</w:t>
      </w:r>
      <w:r w:rsidR="00F13BC4">
        <w:rPr>
          <w:rFonts w:cs="Times New Roman"/>
          <w:sz w:val="20"/>
          <w:szCs w:val="20"/>
          <w:shd w:val="clear" w:color="auto" w:fill="FFFFFF"/>
        </w:rPr>
        <w:t xml:space="preserve">                             </w:t>
      </w:r>
      <w:r w:rsidR="00C5559E" w:rsidRPr="00C5559E">
        <w:rPr>
          <w:rFonts w:cs="Times New Roman"/>
          <w:sz w:val="20"/>
          <w:szCs w:val="20"/>
          <w:shd w:val="clear" w:color="auto" w:fill="FFFFFF"/>
        </w:rPr>
        <w:t>о</w:t>
      </w:r>
      <w:r w:rsidR="00F13BC4" w:rsidRPr="00C5559E">
        <w:rPr>
          <w:rFonts w:cs="Times New Roman"/>
          <w:sz w:val="20"/>
          <w:szCs w:val="20"/>
          <w:shd w:val="clear" w:color="auto" w:fill="FFFFFF"/>
        </w:rPr>
        <w:t xml:space="preserve">т </w:t>
      </w:r>
      <w:r w:rsidR="00C5559E" w:rsidRPr="00C5559E">
        <w:rPr>
          <w:rFonts w:cs="Times New Roman"/>
          <w:sz w:val="20"/>
          <w:szCs w:val="20"/>
          <w:shd w:val="clear" w:color="auto" w:fill="FFFFFF"/>
        </w:rPr>
        <w:t>10.11.</w:t>
      </w:r>
      <w:r w:rsidR="00F13BC4" w:rsidRPr="00C5559E">
        <w:rPr>
          <w:rFonts w:cs="Times New Roman"/>
          <w:sz w:val="20"/>
          <w:szCs w:val="20"/>
          <w:shd w:val="clear" w:color="auto" w:fill="FFFFFF"/>
        </w:rPr>
        <w:t>202</w:t>
      </w:r>
      <w:r w:rsidR="00EB42E6" w:rsidRPr="00C5559E">
        <w:rPr>
          <w:rFonts w:cs="Times New Roman"/>
          <w:sz w:val="20"/>
          <w:szCs w:val="20"/>
          <w:shd w:val="clear" w:color="auto" w:fill="FFFFFF"/>
        </w:rPr>
        <w:t>2</w:t>
      </w:r>
      <w:r w:rsidR="00F13BC4" w:rsidRPr="00C5559E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C5559E">
        <w:rPr>
          <w:rFonts w:cs="Times New Roman"/>
          <w:sz w:val="20"/>
          <w:szCs w:val="20"/>
          <w:shd w:val="clear" w:color="auto" w:fill="FFFFFF"/>
        </w:rPr>
        <w:t>года</w:t>
      </w:r>
      <w:r w:rsidR="00C5559E" w:rsidRPr="00C5559E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C5559E">
        <w:rPr>
          <w:rFonts w:cs="Times New Roman"/>
          <w:sz w:val="20"/>
          <w:szCs w:val="20"/>
          <w:shd w:val="clear" w:color="auto" w:fill="FFFFFF"/>
        </w:rPr>
        <w:t>№</w:t>
      </w:r>
      <w:r w:rsidR="00C5559E" w:rsidRPr="00C5559E">
        <w:rPr>
          <w:rFonts w:cs="Times New Roman"/>
          <w:sz w:val="20"/>
          <w:szCs w:val="20"/>
          <w:shd w:val="clear" w:color="auto" w:fill="FFFFFF"/>
        </w:rPr>
        <w:t xml:space="preserve"> 35</w:t>
      </w:r>
    </w:p>
    <w:p w14:paraId="012AB61F" w14:textId="77777777"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</w:p>
    <w:p w14:paraId="5E998113" w14:textId="77777777"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14:paraId="41F9B07D" w14:textId="77777777" w:rsidR="004E37DA" w:rsidRPr="004E37DA" w:rsidRDefault="004E37DA" w:rsidP="004E37DA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4E37DA">
        <w:rPr>
          <w:rFonts w:cs="Times New Roman"/>
          <w:b/>
          <w:sz w:val="28"/>
          <w:szCs w:val="28"/>
          <w:shd w:val="clear" w:color="auto" w:fill="FFFFFF"/>
        </w:rPr>
        <w:t>ПОРЯДОК</w:t>
      </w:r>
    </w:p>
    <w:p w14:paraId="22F470A5" w14:textId="7D0CEDE0"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 xml:space="preserve">предоставления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proofErr w:type="spellStart"/>
      <w:r w:rsidR="00A40B70">
        <w:rPr>
          <w:rFonts w:cs="Times New Roman"/>
          <w:sz w:val="28"/>
          <w:szCs w:val="28"/>
          <w:shd w:val="clear" w:color="auto" w:fill="FFFFFF"/>
        </w:rPr>
        <w:t>Тугайский</w:t>
      </w:r>
      <w:proofErr w:type="spellEnd"/>
      <w:r w:rsidRPr="004E37DA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EB42E6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4E37DA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</w:p>
    <w:p w14:paraId="16923D7D" w14:textId="77777777"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034DAC32" w14:textId="77777777" w:rsidR="004E37DA" w:rsidRPr="004E37DA" w:rsidRDefault="004E37DA" w:rsidP="004E37DA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>I. ОСНОВНЫЕ ПОЛОЖЕНИЯ</w:t>
      </w:r>
    </w:p>
    <w:p w14:paraId="55D3AE17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1. Настоящие Правила устанавливают порядок принятия решений о предоставлении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 (далее - юридическое лицо), в объекты капитального строительства за счет средств бюджета сельского поселения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 лиц, и (или) на приобретение ими объектов недвижимого имущества либо в целях предоставления взносов (вкладов) в уставные (складочные) капиталы дочерних обществ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ими объектов недвижимого имущества (далее соответственно - решение; бюджетные инвестиции).</w:t>
      </w:r>
    </w:p>
    <w:p w14:paraId="34CA7D7A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2. Инициатором подготовки проекта решения может выступать орган местного самоуправления, ответственный за реализацию мероприятия муниципальной программы, предусматривающего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в случае, если объект капитального строительства и (или) объект недвижимого имущества не включены в муниципальную программу, - орган местного самоуправления,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 (далее - главный распорядитель).</w:t>
      </w:r>
    </w:p>
    <w:p w14:paraId="573C88FC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14:paraId="48601951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а) приоритетов и целей развития сельского поселения, исходя из прогнозов и программ социально-экономического развития сельского поселения, муниципальных программ сельского поселения, а также документов территориального сельского поселения</w:t>
      </w:r>
    </w:p>
    <w:p w14:paraId="29B8163D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поручений и указаний Главы Администрации сельского поселения;</w:t>
      </w:r>
    </w:p>
    <w:p w14:paraId="1639E586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оценки эффективности использования средств бюджета сельского поселения, направляемых на капитальные вложения;</w:t>
      </w:r>
    </w:p>
    <w:p w14:paraId="46270478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оценки влияния создания объекта капитального строительства на комплексное развитие территорий сельского поселения;</w:t>
      </w:r>
    </w:p>
    <w:p w14:paraId="61E351AC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14:paraId="68C12AC5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14:paraId="5592A800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разработки проектной документации на объекты капитального строительства и проведения инженерных изысканий, выполняемых для подготовки такой проектной документации;</w:t>
      </w:r>
    </w:p>
    <w:p w14:paraId="7643D912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приобретения земельных участков под строительство;</w:t>
      </w:r>
    </w:p>
    <w:p w14:paraId="23EB75E9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проведения государственной (негосударственной)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14:paraId="1B17348D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проведения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сельского поселения;</w:t>
      </w:r>
    </w:p>
    <w:p w14:paraId="6447D4F2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проведение аудита проектной документации в случаях, установленных законодательством Российской Федерации;</w:t>
      </w:r>
    </w:p>
    <w:p w14:paraId="32C12BF2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проведения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случаях.</w:t>
      </w:r>
    </w:p>
    <w:p w14:paraId="37BFA933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14:paraId="4ECACB8A" w14:textId="77777777" w:rsidR="004E37DA" w:rsidRPr="004E37DA" w:rsidRDefault="004E37DA" w:rsidP="004E37DA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>II. ПОДГОТОВКА ПРОЕКТА РЕШЕНИЯ</w:t>
      </w:r>
    </w:p>
    <w:p w14:paraId="54EF47F2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5. Проект решения подготавливает главный распорядитель.</w:t>
      </w:r>
    </w:p>
    <w:p w14:paraId="7AA7EE72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6. Проект решения подготавливается в форме проекта нормативного правового акта сельского поселения о предоставлении бюджетных инвестиций юридическим лицам в объекты капитального строительства и (или) на приобретение объектов недвижимого имущества за счет средств бюджета сельского поселения.</w:t>
      </w:r>
    </w:p>
    <w:p w14:paraId="17737BF6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В проект решения включаются объект капитального строительства и (или) объект недвижимого имущества, инвестиционные проекты, которые соответствуют качественным и количественным критериям и предельному (минимальному) значению интегральной оценки эффективности использования средств бюджета сельского поселения, направляемых на капитальные вложения, проведенной главным распорядителем в порядке, установленном Администрацией сельского поселения, а также документам территориального планирования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сельского поселения в случае, если объект капитального строительства и (или) объект недвижимого имущества являются объектами, подлежащими отображению в этих документах.</w:t>
      </w:r>
    </w:p>
    <w:p w14:paraId="44673940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сельского поселения или одной сфере деятельности главного распорядителя.</w:t>
      </w:r>
    </w:p>
    <w:p w14:paraId="470C1E85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пункте 5 настоящих Правил,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полученных результатов его технологического и ценового аудита, а также утвержденного задания на архитектурно-строительное проектирование.</w:t>
      </w:r>
    </w:p>
    <w:p w14:paraId="36FBBF17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7. Проект решения содержит в отношении каждого объекта капитального строительства и (или) недвижимого имущества следующую информацию:</w:t>
      </w:r>
    </w:p>
    <w:p w14:paraId="72DEA8F9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наименование объекта капитального строительства согласно проектной документации (паспорту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имущества;</w:t>
      </w:r>
    </w:p>
    <w:p w14:paraId="63054D91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14:paraId="5D7DB048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определение главного распорядителя;</w:t>
      </w:r>
    </w:p>
    <w:p w14:paraId="39E0969E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определение застройщика или заказчика (заказчика-застройщика);</w:t>
      </w:r>
    </w:p>
    <w:p w14:paraId="77FF0AC7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мощность (прирост мощности) объекта капитального строительства, подлежащего вводу в эксплуатацию, мощность объекта недвижимого имущества;</w:t>
      </w:r>
    </w:p>
    <w:p w14:paraId="0E4D7D44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срок ввода в эксплуатацию объекта капитального строительства и (или) приобретения объекта недвижимости;</w:t>
      </w:r>
    </w:p>
    <w:p w14:paraId="4DCB4EAD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ж) 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14:paraId="0B962CCD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з)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в приобретение объекта недвижимого имущества, а также распределение указанного объема по годам реализации инвестиционного проекта (в ценах соответствующих лет реализации инвестиционного проекта);</w:t>
      </w:r>
    </w:p>
    <w:p w14:paraId="1B4161CF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8. Общий (предельный) объем бюджетных инвестиций, предоставляемых на реализацию инвестиционного проекта, не может быть установлен выше 90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14:paraId="3651F18E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случае реализации инвестиционного проекта в рамках мероприятий государственной программы Республики Башкортостан общий (предельный) объем бюджетных инвестиций, предоставляемых на реализацию такого инвестиционного проекта, не должен превышать объема бюджетных ассигнований на реализацию соответствующего мероприятия этой муниципальной программы.</w:t>
      </w:r>
    </w:p>
    <w:p w14:paraId="00ACA6A3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9. Главный распорядитель направляет согласованный с ответственным исполнителем муниципальной программы сельского поселения проект решения с приложением документов и материалов на согласование.</w:t>
      </w:r>
    </w:p>
    <w:p w14:paraId="7A816AB7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10. Одновременно с проектом решения по каждому объекту капитального строительства и (или) объекту недвижимого имущества также направляются документы, материалы и исходные данные, необходимые для оценки эффективности инвестиционного проекта, указанной в абзаце втором пункта 6 настоящих Правил, и результаты такой оценки. Кроме того, представляются следующие документы:</w:t>
      </w:r>
    </w:p>
    <w:p w14:paraId="51E7F4D4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 за предыдущие 2 года;</w:t>
      </w:r>
    </w:p>
    <w:p w14:paraId="4AA84241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решения общего собрания участников (акционеров) юридического лица о выплате дивидендов по акциям всех категорий (типов) за предыдущие 2 года;</w:t>
      </w:r>
    </w:p>
    <w:p w14:paraId="34029E44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"з" пункта 7 настоящих Правил.</w:t>
      </w:r>
    </w:p>
    <w:p w14:paraId="637E6AB2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Обязательным условием согласования проекта решения является положительное заключение об эффективности использования средств бюджета сельского поселения, направляемых на капитальные вложения, в отношении объекта капитального строительства и (или) объекта недвижимого имущества.</w:t>
      </w:r>
    </w:p>
    <w:p w14:paraId="03D02042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11. На основании принятого решения о предоставлении бюджетных инвестиций юридическим лицам в объекты капитального строительства и (или) на приобретение объектов недвижимости за счет средств бюджета сельского поселения указанные расходы включаются в муниципальную программу в установленном порядке.</w:t>
      </w:r>
    </w:p>
    <w:p w14:paraId="62724589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14:paraId="54E29680" w14:textId="03D4AC6A" w:rsidR="004E37DA" w:rsidRPr="004E37DA" w:rsidRDefault="004E37DA" w:rsidP="004E37DA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Требования к договорам, заключаемым в связи с предоставлением бюджетных инвестиций юридическим лицам, не являющихся государственными (муниципальными) учреждениями и государственными (муниципальными) унитарными предприятиями, за счет средств бюджета сельского поселения </w:t>
      </w:r>
      <w:proofErr w:type="spellStart"/>
      <w:r w:rsidR="00A40B70">
        <w:rPr>
          <w:rFonts w:eastAsia="Times New Roman" w:cs="Times New Roman"/>
          <w:b/>
          <w:bCs/>
          <w:sz w:val="28"/>
          <w:szCs w:val="28"/>
          <w:lang w:eastAsia="ru-RU"/>
        </w:rPr>
        <w:t>Тугайский</w:t>
      </w:r>
      <w:proofErr w:type="spellEnd"/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r w:rsidR="00EB42E6">
        <w:rPr>
          <w:rFonts w:eastAsia="Times New Roman" w:cs="Times New Roman"/>
          <w:b/>
          <w:bCs/>
          <w:sz w:val="28"/>
          <w:szCs w:val="28"/>
          <w:lang w:eastAsia="ru-RU"/>
        </w:rPr>
        <w:t>Благовещенский</w:t>
      </w: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Башкортостан.</w:t>
      </w:r>
    </w:p>
    <w:p w14:paraId="13B47E66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1. Настоящий документ устанавливает требования к договору о предоставлении бюджетных инвестиций юридическому лицу, не являющемуся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государственным (муниципальным) учреждением и государственным (муниципальным) унитарным предприятием (далее соответственно - юридическое лицо, получающее бюджетные инвестиции; бюджетные инвестиции), заключаемому между Администрацией сельского поселения, осуществляющим полномочия собственника сельского поселения в отношении акций (долей) в уставном (складочном) капитале юридического лица, получающего бюджетные инвестиции, и юридическим лицом, получающим бюджетные инвестиции (далее - договор о предоставлении бюджетных инвестиций).</w:t>
      </w:r>
    </w:p>
    <w:p w14:paraId="0E61D6FD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2. Договор о предоставлении бюджетных инвестиций заключается в пределах бюджетных ассигнований, утвержденных решением Совета сельского поселения о бюджете сельского поселения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инвестиций.</w:t>
      </w:r>
    </w:p>
    <w:p w14:paraId="5A8169C5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3. Договором о предоставлении бюджетных инвестиций предусматриваются:</w:t>
      </w:r>
    </w:p>
    <w:p w14:paraId="31C39DCF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бюджетных инвестиций и их объем (с распределением по годам);</w:t>
      </w:r>
    </w:p>
    <w:p w14:paraId="3889CF9D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показатели результативности предоставления бюджетных инвестиций (далее - показатели результативности) и их плановые значения;</w:t>
      </w:r>
    </w:p>
    <w:p w14:paraId="19EE8378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14:paraId="6E36465E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</w:p>
    <w:p w14:paraId="333671B2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14:paraId="4AB482B8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положения, предусматривающие перечисление бюджетных инвестиций в случаях установления казначейского сопровождения Управлением Федерального казначейства по Республике Башкортостан в соответствии с требованиями бюджетного законодательства Российской Федерации на счет, открытый в Управлении Федерального казначейства по Республике Башкортостан для учета денежных средств юридических лиц, не являющихся участниками бюджетного процесса;</w:t>
      </w:r>
    </w:p>
    <w:p w14:paraId="0A07AA82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ж) условие об осуществлении операций по зачислению (списанию) средств на счет (со счета), указанный(-ого) в подпункте "е" настоящего пункта, в порядке, установленном Управлением Федерального казначейства по Республике Башкортостан, с отражением данных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Управлением Федерального казначейства по Республике Башкортостан;</w:t>
      </w:r>
    </w:p>
    <w:p w14:paraId="6324F2A6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з) условие об осуществлении операций по списанию средств, отраженных на лицевом счете, указанном в подпункте "ж" настоящего пункта, после проведения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Управлением Федерального казначейства по Республике Башкортостан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Управление Федерального казначейства по Республике Башкортостан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14:paraId="1B7DB7B4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и) положения о запрете:</w:t>
      </w:r>
    </w:p>
    <w:p w14:paraId="40FD2F5C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Республики Башкортостан;</w:t>
      </w:r>
    </w:p>
    <w:p w14:paraId="4C0EB463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инвестиций;</w:t>
      </w:r>
    </w:p>
    <w:p w14:paraId="6B2B1D3E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к) порядок и сроки представления юридическим лицом, получающим бюджетные инвестиции, установленной республиканским органом исполнительной власти, предоставляющим бюджетные инвестиции, отчетности о расходах, источником финансового обеспечения которых являются бюджетные инвестиции, а также о достижении плановых значений показателей результативности;</w:t>
      </w:r>
    </w:p>
    <w:p w14:paraId="700DC736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л) право муниципального органа, предоставляющего бюджетные инвестиции,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14:paraId="5BA04DD7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м)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14:paraId="2FD70840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н)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14:paraId="67643C3D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имущества, помимо положений, указанных в пункте 3 настоящего документа, также предусматриваются:</w:t>
      </w:r>
    </w:p>
    <w:p w14:paraId="0B67EAD2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информация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14:paraId="2CA83B07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б) 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по приобретению объектов недвижимого имущества инвестиций в объеме, предусмотренном нормативным правовым актом сельского поселения о предоставлении бюджетных инвестиций;</w:t>
      </w:r>
    </w:p>
    <w:p w14:paraId="4CED52FC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строительства, а также проведение в установленных законодательством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14:paraId="47956669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4986B451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сельского поселения, в том числе в соответствии с иными договорами о предоставлении бюджетных инвестиций.</w:t>
      </w:r>
    </w:p>
    <w:p w14:paraId="4FC07006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5.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должны соответствовать аналогичным положениям нормативного правового акта сельского поселения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имущества.</w:t>
      </w:r>
    </w:p>
    <w:p w14:paraId="249685E6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6. 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 (или) вкладов в имущество дочерних обществ, не увеличивающих их уставный (складочный) капитал (далее - взносы (вклады)),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помимо положений, указанных в пункте 3 настоящих Требований, также предусматриваются:</w:t>
      </w:r>
    </w:p>
    <w:p w14:paraId="3D9B9BBA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предоставляемых взносов (вкладов), соответствующее целевому назначению предоставляемых бюджетных инвестиций, и объем этих взносов (вкладов) (с распределением по годам);</w:t>
      </w:r>
    </w:p>
    <w:p w14:paraId="15B1F9E0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инвестиции;</w:t>
      </w:r>
    </w:p>
    <w:p w14:paraId="67CBCEE7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7. 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пункте 3, подпунктах "а" - "в" пункта 4 и пункте 6 настоящих Требований.</w:t>
      </w:r>
    </w:p>
    <w:p w14:paraId="10CD6D88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8. Договором между юридическим лицом, получающим бюджетные инвестиции, и дочерним обществом о предоставлении взноса (вклада), настоящих Требований, предусматриваются:</w:t>
      </w:r>
    </w:p>
    <w:p w14:paraId="33EFA651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взноса (вклада) и его объем (с распределением по годам);</w:t>
      </w:r>
    </w:p>
    <w:p w14:paraId="0BCC35D7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показатели результативности и их плановые значения;</w:t>
      </w:r>
    </w:p>
    <w:p w14:paraId="343A265D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положения, устанавливающие права и обязанности сторон и порядок их взаимодействия при реализации договора о предоставлении взноса (вклада);</w:t>
      </w:r>
    </w:p>
    <w:p w14:paraId="35DE8C89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(складочного)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14:paraId="35C239F0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сроки перечисления взноса (вклада);</w:t>
      </w:r>
    </w:p>
    <w:p w14:paraId="773581AD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положения, предусматривающие осуществление операций по перечислению взноса (вклада) за счет средств, отраженных на лицевом счете, указанном в подпункте "ж" пункта 3 настоящего Требования, на счете, открытом в Управлении Федерального казначейства по Республике Башкортостан для учета денежных средств юридических лиц, не являющихся участниками бюджетного процесса;</w:t>
      </w:r>
    </w:p>
    <w:p w14:paraId="5ABCD3B7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ж) условие об осуществлении операций по списанию средств со счета, указанного в подпункте "е" настоящего пункта, в порядке, установленном Управлением Федерального казначейства по Республике Башкортостан,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Управлением Федерального казначейства по Республике Башкортостан;</w:t>
      </w:r>
    </w:p>
    <w:p w14:paraId="1912F5B7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з) условие об осуществлении операций по списанию средств, отраженных на лицевом счете, указанном в подпункте "ж" настоящего пункта, после проведения Управлением Федерального казначейства по Республике Башкортостан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Управление Федерального казначейства по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Республике Башкортостан для подтверждения возникновения денежных обязательств дочернего общества, источником финансового обеспечения которых являются указанные средства;</w:t>
      </w:r>
    </w:p>
    <w:p w14:paraId="076925FB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и) положения о запрете:</w:t>
      </w:r>
    </w:p>
    <w:p w14:paraId="67E2C002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приобретение дочерним обществом за счет полученных средств, отраженных на лицевом счете, указанном в подпункте "ж" настоящего пункта,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Российской Федерации;</w:t>
      </w:r>
    </w:p>
    <w:p w14:paraId="00ED04EA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взноса (вклада);</w:t>
      </w:r>
    </w:p>
    <w:p w14:paraId="1FE245F9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к) порядок и сроки представления дочерним обществом отчетности о расходах, источником финансового обеспечения которых являются полученные средства, а также о достижении плановых значений показателей результативности;</w:t>
      </w:r>
    </w:p>
    <w:p w14:paraId="46A32771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л) право юридического лица, получающего бюджетные инвестиции, и республиканского органа исполнительной власти, предоставляющего бюджетные инвестиции, на проведение проверок соблюдения дочерним обществом целей, условий и порядка предоставления взноса (вклада);</w:t>
      </w:r>
    </w:p>
    <w:p w14:paraId="7C2CF20D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м) 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средств в случае установления факта несоблюдения им целей, условий, которые определены указанным договором.</w:t>
      </w:r>
    </w:p>
    <w:p w14:paraId="634ED6B4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9. Договором между юридическим лицом, получающим бюджетные инвестиции, и дочерним обществом о предоставлении взноса на осуществление капитальных вложений, помимо положений, указанных в пункте 8 настоящих Требований, также предусматриваются:</w:t>
      </w:r>
    </w:p>
    <w:p w14:paraId="628FAC80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информация об общем объеме капитальных вложений за счет всех источников финансового обеспечения с выделением размера взноса (вклада) (с распределением указанных объемов по годам);</w:t>
      </w:r>
    </w:p>
    <w:p w14:paraId="3CD9A708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по приобретению объектов недвижимого имущества инвестиции в объеме, предусмотренном принятым в установленном Правительством Республики Башкортостан порядке решением (нормативным правовым актом) Правительства Республики Башкортостан о предоставлении бюджетных инвестиций;</w:t>
      </w:r>
    </w:p>
    <w:p w14:paraId="04E9B367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в) обязанность дочернего общества обеспечить выполнение работ, указанных в подпункте "в" пункта 4 настоящих Требований,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 подпункте "ж" настоящего пункта;</w:t>
      </w:r>
    </w:p>
    <w:p w14:paraId="14943390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условие о соблюдении дочерним обществом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отраженных на лицевом счете, указанном в подпункте "ж" пункта 8 настоящих Требований,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48AD72F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10. Положения договора о предоставлении взноса (вклада) должны соответствовать аналогичным положениям договора о предоставлении бюджетных инвестиций.</w:t>
      </w:r>
    </w:p>
    <w:p w14:paraId="2D6DDE92" w14:textId="77777777"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11. В договор о предоставлении бюджетных инвестиций в дополнение к положениям, установленным настоящим документом, также включаются положения, содержащие условия, определенные иными нормативными правовыми актами сельского поселения.</w:t>
      </w:r>
    </w:p>
    <w:p w14:paraId="6B005F3A" w14:textId="77777777"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14:paraId="08522C42" w14:textId="77777777"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378A0F0" w14:textId="77777777"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sectPr w:rsidR="004E37DA" w:rsidRPr="004E37DA" w:rsidSect="00A52012">
      <w:headerReference w:type="even" r:id="rId10"/>
      <w:headerReference w:type="default" r:id="rId11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6C66" w14:textId="77777777" w:rsidR="00E930C1" w:rsidRDefault="00E930C1" w:rsidP="00260602">
      <w:r>
        <w:separator/>
      </w:r>
    </w:p>
  </w:endnote>
  <w:endnote w:type="continuationSeparator" w:id="0">
    <w:p w14:paraId="761F5861" w14:textId="77777777" w:rsidR="00E930C1" w:rsidRDefault="00E930C1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BC69" w14:textId="77777777" w:rsidR="00E930C1" w:rsidRDefault="00E930C1" w:rsidP="00260602">
      <w:r>
        <w:separator/>
      </w:r>
    </w:p>
  </w:footnote>
  <w:footnote w:type="continuationSeparator" w:id="0">
    <w:p w14:paraId="7F54F809" w14:textId="77777777" w:rsidR="00E930C1" w:rsidRDefault="00E930C1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218A" w14:textId="77777777" w:rsidR="008832FB" w:rsidRDefault="00AF2601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14:paraId="651370AA" w14:textId="77777777" w:rsidR="008832FB" w:rsidRDefault="0000000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B101" w14:textId="77777777" w:rsidR="008832FB" w:rsidRDefault="00000000" w:rsidP="00D831E1">
    <w:pPr>
      <w:pStyle w:val="af3"/>
      <w:framePr w:wrap="around" w:vAnchor="text" w:hAnchor="margin" w:xAlign="center" w:y="1"/>
      <w:rPr>
        <w:rStyle w:val="af5"/>
      </w:rPr>
    </w:pPr>
  </w:p>
  <w:p w14:paraId="56E37583" w14:textId="77777777" w:rsidR="008832FB" w:rsidRDefault="0000000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6211003">
    <w:abstractNumId w:val="10"/>
  </w:num>
  <w:num w:numId="2" w16cid:durableId="1481507311">
    <w:abstractNumId w:val="28"/>
  </w:num>
  <w:num w:numId="3" w16cid:durableId="770051632">
    <w:abstractNumId w:val="6"/>
  </w:num>
  <w:num w:numId="4" w16cid:durableId="25448134">
    <w:abstractNumId w:val="39"/>
  </w:num>
  <w:num w:numId="5" w16cid:durableId="822084214">
    <w:abstractNumId w:val="31"/>
  </w:num>
  <w:num w:numId="6" w16cid:durableId="1596550614">
    <w:abstractNumId w:val="14"/>
  </w:num>
  <w:num w:numId="7" w16cid:durableId="1229607097">
    <w:abstractNumId w:val="45"/>
  </w:num>
  <w:num w:numId="8" w16cid:durableId="1476945616">
    <w:abstractNumId w:val="43"/>
  </w:num>
  <w:num w:numId="9" w16cid:durableId="2026252303">
    <w:abstractNumId w:val="13"/>
  </w:num>
  <w:num w:numId="10" w16cid:durableId="491214159">
    <w:abstractNumId w:val="19"/>
  </w:num>
  <w:num w:numId="11" w16cid:durableId="1601717064">
    <w:abstractNumId w:val="38"/>
  </w:num>
  <w:num w:numId="12" w16cid:durableId="2027055361">
    <w:abstractNumId w:val="27"/>
  </w:num>
  <w:num w:numId="13" w16cid:durableId="886987842">
    <w:abstractNumId w:val="41"/>
  </w:num>
  <w:num w:numId="14" w16cid:durableId="1064452181">
    <w:abstractNumId w:val="4"/>
  </w:num>
  <w:num w:numId="15" w16cid:durableId="1142625459">
    <w:abstractNumId w:val="36"/>
  </w:num>
  <w:num w:numId="16" w16cid:durableId="1923559990">
    <w:abstractNumId w:val="1"/>
  </w:num>
  <w:num w:numId="17" w16cid:durableId="376705240">
    <w:abstractNumId w:val="9"/>
  </w:num>
  <w:num w:numId="18" w16cid:durableId="2139448700">
    <w:abstractNumId w:val="8"/>
  </w:num>
  <w:num w:numId="19" w16cid:durableId="1418987200">
    <w:abstractNumId w:val="29"/>
  </w:num>
  <w:num w:numId="20" w16cid:durableId="127089428">
    <w:abstractNumId w:val="44"/>
  </w:num>
  <w:num w:numId="21" w16cid:durableId="177621685">
    <w:abstractNumId w:val="16"/>
  </w:num>
  <w:num w:numId="22" w16cid:durableId="987050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41058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7618891">
    <w:abstractNumId w:val="40"/>
  </w:num>
  <w:num w:numId="25" w16cid:durableId="478546493">
    <w:abstractNumId w:val="20"/>
  </w:num>
  <w:num w:numId="26" w16cid:durableId="405615331">
    <w:abstractNumId w:val="32"/>
  </w:num>
  <w:num w:numId="27" w16cid:durableId="3954693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2170971">
    <w:abstractNumId w:val="33"/>
  </w:num>
  <w:num w:numId="29" w16cid:durableId="2049721078">
    <w:abstractNumId w:val="24"/>
  </w:num>
  <w:num w:numId="30" w16cid:durableId="820581354">
    <w:abstractNumId w:val="42"/>
  </w:num>
  <w:num w:numId="31" w16cid:durableId="888341879">
    <w:abstractNumId w:val="5"/>
  </w:num>
  <w:num w:numId="32" w16cid:durableId="742877418">
    <w:abstractNumId w:val="21"/>
  </w:num>
  <w:num w:numId="33" w16cid:durableId="42488667">
    <w:abstractNumId w:val="7"/>
  </w:num>
  <w:num w:numId="34" w16cid:durableId="457726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5747387">
    <w:abstractNumId w:val="23"/>
  </w:num>
  <w:num w:numId="36" w16cid:durableId="87046432">
    <w:abstractNumId w:val="25"/>
  </w:num>
  <w:num w:numId="37" w16cid:durableId="797921340">
    <w:abstractNumId w:val="0"/>
  </w:num>
  <w:num w:numId="38" w16cid:durableId="1820878520">
    <w:abstractNumId w:val="18"/>
  </w:num>
  <w:num w:numId="39" w16cid:durableId="1410080934">
    <w:abstractNumId w:val="15"/>
  </w:num>
  <w:num w:numId="40" w16cid:durableId="646324124">
    <w:abstractNumId w:val="26"/>
  </w:num>
  <w:num w:numId="41" w16cid:durableId="1239628892">
    <w:abstractNumId w:val="37"/>
  </w:num>
  <w:num w:numId="42" w16cid:durableId="1070737915">
    <w:abstractNumId w:val="12"/>
  </w:num>
  <w:num w:numId="43" w16cid:durableId="764837842">
    <w:abstractNumId w:val="22"/>
  </w:num>
  <w:num w:numId="44" w16cid:durableId="412432852">
    <w:abstractNumId w:val="34"/>
  </w:num>
  <w:num w:numId="45" w16cid:durableId="1327323478">
    <w:abstractNumId w:val="35"/>
  </w:num>
  <w:num w:numId="46" w16cid:durableId="16389546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75"/>
    <w:rsid w:val="00014566"/>
    <w:rsid w:val="00017136"/>
    <w:rsid w:val="000343F2"/>
    <w:rsid w:val="0004250E"/>
    <w:rsid w:val="00070346"/>
    <w:rsid w:val="000949BF"/>
    <w:rsid w:val="0009576B"/>
    <w:rsid w:val="000A549C"/>
    <w:rsid w:val="000B04AB"/>
    <w:rsid w:val="000D287F"/>
    <w:rsid w:val="000F0D9C"/>
    <w:rsid w:val="000F1D85"/>
    <w:rsid w:val="000F7C11"/>
    <w:rsid w:val="00123044"/>
    <w:rsid w:val="00126FFD"/>
    <w:rsid w:val="001423E9"/>
    <w:rsid w:val="0014781C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11B14"/>
    <w:rsid w:val="00235651"/>
    <w:rsid w:val="00252F3B"/>
    <w:rsid w:val="00253EDA"/>
    <w:rsid w:val="00260602"/>
    <w:rsid w:val="002715F3"/>
    <w:rsid w:val="00275271"/>
    <w:rsid w:val="00295915"/>
    <w:rsid w:val="002A2D56"/>
    <w:rsid w:val="002B2C89"/>
    <w:rsid w:val="002E2B45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E64B0"/>
    <w:rsid w:val="003E7A6F"/>
    <w:rsid w:val="00404935"/>
    <w:rsid w:val="00406841"/>
    <w:rsid w:val="00413656"/>
    <w:rsid w:val="00456FF5"/>
    <w:rsid w:val="004605DE"/>
    <w:rsid w:val="0046078B"/>
    <w:rsid w:val="00490862"/>
    <w:rsid w:val="004B0571"/>
    <w:rsid w:val="004C41FB"/>
    <w:rsid w:val="004D7E4B"/>
    <w:rsid w:val="004E37DA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849CE"/>
    <w:rsid w:val="005A4051"/>
    <w:rsid w:val="005A4624"/>
    <w:rsid w:val="005C07F3"/>
    <w:rsid w:val="00604BFC"/>
    <w:rsid w:val="0060703E"/>
    <w:rsid w:val="006137A0"/>
    <w:rsid w:val="006210F2"/>
    <w:rsid w:val="00623260"/>
    <w:rsid w:val="00631045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7325"/>
    <w:rsid w:val="00700D3E"/>
    <w:rsid w:val="00736439"/>
    <w:rsid w:val="007507F3"/>
    <w:rsid w:val="00766E06"/>
    <w:rsid w:val="007735DF"/>
    <w:rsid w:val="00787BAE"/>
    <w:rsid w:val="007A5E7F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74482"/>
    <w:rsid w:val="008A0291"/>
    <w:rsid w:val="008A3C24"/>
    <w:rsid w:val="008D57D8"/>
    <w:rsid w:val="009206F6"/>
    <w:rsid w:val="009255E7"/>
    <w:rsid w:val="00956977"/>
    <w:rsid w:val="00960F1E"/>
    <w:rsid w:val="00971D16"/>
    <w:rsid w:val="00990A64"/>
    <w:rsid w:val="009960AD"/>
    <w:rsid w:val="009D47E1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0B70"/>
    <w:rsid w:val="00A4343F"/>
    <w:rsid w:val="00A52012"/>
    <w:rsid w:val="00A7286B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14CB4"/>
    <w:rsid w:val="00C5559E"/>
    <w:rsid w:val="00C57164"/>
    <w:rsid w:val="00C65400"/>
    <w:rsid w:val="00C72100"/>
    <w:rsid w:val="00C76E6F"/>
    <w:rsid w:val="00C925CB"/>
    <w:rsid w:val="00C93AF3"/>
    <w:rsid w:val="00CA1CF3"/>
    <w:rsid w:val="00CB2421"/>
    <w:rsid w:val="00CD1739"/>
    <w:rsid w:val="00CE67BF"/>
    <w:rsid w:val="00CF561A"/>
    <w:rsid w:val="00CF5BED"/>
    <w:rsid w:val="00CF7417"/>
    <w:rsid w:val="00D13109"/>
    <w:rsid w:val="00D16A65"/>
    <w:rsid w:val="00D323AD"/>
    <w:rsid w:val="00D35872"/>
    <w:rsid w:val="00D36128"/>
    <w:rsid w:val="00D41563"/>
    <w:rsid w:val="00D53D08"/>
    <w:rsid w:val="00D5623B"/>
    <w:rsid w:val="00D8674F"/>
    <w:rsid w:val="00DA594A"/>
    <w:rsid w:val="00DA6FC1"/>
    <w:rsid w:val="00DB7904"/>
    <w:rsid w:val="00DD3A19"/>
    <w:rsid w:val="00DE05DE"/>
    <w:rsid w:val="00E43245"/>
    <w:rsid w:val="00E45ED9"/>
    <w:rsid w:val="00E4726E"/>
    <w:rsid w:val="00E5301F"/>
    <w:rsid w:val="00E53BDC"/>
    <w:rsid w:val="00E62864"/>
    <w:rsid w:val="00E72086"/>
    <w:rsid w:val="00E73C82"/>
    <w:rsid w:val="00E930C1"/>
    <w:rsid w:val="00EB42E6"/>
    <w:rsid w:val="00EB7E1C"/>
    <w:rsid w:val="00EC0A31"/>
    <w:rsid w:val="00ED1F24"/>
    <w:rsid w:val="00EF2A2C"/>
    <w:rsid w:val="00F0117C"/>
    <w:rsid w:val="00F1274A"/>
    <w:rsid w:val="00F13BC4"/>
    <w:rsid w:val="00F27439"/>
    <w:rsid w:val="00F51194"/>
    <w:rsid w:val="00F56129"/>
    <w:rsid w:val="00F67E38"/>
    <w:rsid w:val="00F7178B"/>
    <w:rsid w:val="00F75465"/>
    <w:rsid w:val="00F75F1D"/>
    <w:rsid w:val="00FA0B6C"/>
    <w:rsid w:val="00FC267C"/>
    <w:rsid w:val="00FD05B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C72EE0"/>
  <w15:docId w15:val="{D03A71A0-A8C9-4366-92B1-A53CB457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Заголовок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Интернет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5E65B-2A8D-4ADA-BEB0-DCE67D87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4471</Words>
  <Characters>25488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 Абибуллаева</cp:lastModifiedBy>
  <cp:revision>5</cp:revision>
  <cp:lastPrinted>2020-09-14T07:22:00Z</cp:lastPrinted>
  <dcterms:created xsi:type="dcterms:W3CDTF">2022-10-20T09:07:00Z</dcterms:created>
  <dcterms:modified xsi:type="dcterms:W3CDTF">2022-11-16T06:23:00Z</dcterms:modified>
</cp:coreProperties>
</file>